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7054" w14:textId="77777777" w:rsidR="00443023" w:rsidRDefault="00443023">
      <w:pPr>
        <w:pStyle w:val="Title"/>
        <w:jc w:val="left"/>
        <w:rPr>
          <w:b w:val="0"/>
          <w:sz w:val="24"/>
        </w:rPr>
      </w:pP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070"/>
        <w:gridCol w:w="2160"/>
        <w:gridCol w:w="2700"/>
      </w:tblGrid>
      <w:tr w:rsidR="00443023" w14:paraId="1217665A" w14:textId="77777777" w:rsidTr="00B61CCF">
        <w:tc>
          <w:tcPr>
            <w:tcW w:w="1998" w:type="dxa"/>
            <w:shd w:val="pct10" w:color="auto" w:fill="FFFFFF"/>
          </w:tcPr>
          <w:p w14:paraId="75081929" w14:textId="77777777" w:rsidR="00443023" w:rsidRDefault="00443023">
            <w:pPr>
              <w:pStyle w:val="Title"/>
              <w:tabs>
                <w:tab w:val="left" w:pos="180"/>
              </w:tabs>
              <w:rPr>
                <w:sz w:val="24"/>
              </w:rPr>
            </w:pPr>
            <w:r>
              <w:rPr>
                <w:sz w:val="24"/>
              </w:rPr>
              <w:t>ATTENDEE</w:t>
            </w:r>
          </w:p>
        </w:tc>
        <w:tc>
          <w:tcPr>
            <w:tcW w:w="2070" w:type="dxa"/>
            <w:shd w:val="pct10" w:color="auto" w:fill="FFFFFF"/>
          </w:tcPr>
          <w:p w14:paraId="52BA2125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</w:tc>
        <w:tc>
          <w:tcPr>
            <w:tcW w:w="2160" w:type="dxa"/>
            <w:shd w:val="pct10" w:color="auto" w:fill="FFFFFF"/>
          </w:tcPr>
          <w:p w14:paraId="49966DF8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ATTENDEE</w:t>
            </w:r>
          </w:p>
        </w:tc>
        <w:tc>
          <w:tcPr>
            <w:tcW w:w="2700" w:type="dxa"/>
            <w:shd w:val="pct10" w:color="auto" w:fill="FFFFFF"/>
          </w:tcPr>
          <w:p w14:paraId="2B05A1A8" w14:textId="77777777" w:rsidR="00443023" w:rsidRDefault="00443023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</w:tc>
      </w:tr>
      <w:tr w:rsidR="00A95871" w14:paraId="352D950F" w14:textId="77777777" w:rsidTr="00B61CCF">
        <w:trPr>
          <w:trHeight w:val="318"/>
        </w:trPr>
        <w:tc>
          <w:tcPr>
            <w:tcW w:w="1998" w:type="dxa"/>
          </w:tcPr>
          <w:p w14:paraId="26BE46A4" w14:textId="79EEF279" w:rsidR="00A95871" w:rsidRDefault="00A23553" w:rsidP="00A9587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Dwain Boswell</w:t>
            </w:r>
          </w:p>
        </w:tc>
        <w:tc>
          <w:tcPr>
            <w:tcW w:w="2070" w:type="dxa"/>
          </w:tcPr>
          <w:p w14:paraId="6CA8C10A" w14:textId="402EAB99" w:rsidR="00A95871" w:rsidRDefault="009F44C8" w:rsidP="00A95871">
            <w:pPr>
              <w:rPr>
                <w:sz w:val="22"/>
              </w:rPr>
            </w:pPr>
            <w:r>
              <w:rPr>
                <w:sz w:val="22"/>
              </w:rPr>
              <w:t>AT&amp;T CMP/CUF</w:t>
            </w:r>
          </w:p>
        </w:tc>
        <w:tc>
          <w:tcPr>
            <w:tcW w:w="2160" w:type="dxa"/>
          </w:tcPr>
          <w:p w14:paraId="21029711" w14:textId="321FC2EB" w:rsidR="00A95871" w:rsidRDefault="00A95871" w:rsidP="00A9587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7B6A3985" w14:textId="07857A5B" w:rsidR="00A95871" w:rsidRDefault="00A95871" w:rsidP="00A95871">
            <w:pPr>
              <w:rPr>
                <w:sz w:val="22"/>
              </w:rPr>
            </w:pPr>
          </w:p>
        </w:tc>
      </w:tr>
      <w:tr w:rsidR="009F44C8" w14:paraId="7E4140ED" w14:textId="77777777" w:rsidTr="00B61CCF">
        <w:tc>
          <w:tcPr>
            <w:tcW w:w="1998" w:type="dxa"/>
          </w:tcPr>
          <w:p w14:paraId="30BC3019" w14:textId="31F6A565" w:rsidR="009F44C8" w:rsidRPr="00F22FA3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F22FA3">
              <w:rPr>
                <w:sz w:val="22"/>
              </w:rPr>
              <w:t>Chris Festa</w:t>
            </w:r>
          </w:p>
        </w:tc>
        <w:tc>
          <w:tcPr>
            <w:tcW w:w="2070" w:type="dxa"/>
          </w:tcPr>
          <w:p w14:paraId="3E8E0C25" w14:textId="5E33DBFF" w:rsidR="009F44C8" w:rsidRPr="00F22FA3" w:rsidRDefault="009F44C8" w:rsidP="009F44C8">
            <w:pPr>
              <w:rPr>
                <w:sz w:val="22"/>
              </w:rPr>
            </w:pPr>
            <w:r w:rsidRPr="00F22FA3">
              <w:rPr>
                <w:sz w:val="22"/>
              </w:rPr>
              <w:t>AT&amp;T SECFT</w:t>
            </w:r>
          </w:p>
        </w:tc>
        <w:tc>
          <w:tcPr>
            <w:tcW w:w="2160" w:type="dxa"/>
          </w:tcPr>
          <w:p w14:paraId="6A74B1D8" w14:textId="77777777" w:rsidR="009F44C8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19D79379" w14:textId="77777777" w:rsidR="009F44C8" w:rsidRDefault="009F44C8" w:rsidP="009F44C8">
            <w:pPr>
              <w:rPr>
                <w:sz w:val="22"/>
              </w:rPr>
            </w:pPr>
          </w:p>
        </w:tc>
      </w:tr>
      <w:tr w:rsidR="009F44C8" w14:paraId="6924BA8E" w14:textId="77777777" w:rsidTr="00B61CCF">
        <w:tc>
          <w:tcPr>
            <w:tcW w:w="1998" w:type="dxa"/>
          </w:tcPr>
          <w:p w14:paraId="2864B83D" w14:textId="762F6116" w:rsidR="009F44C8" w:rsidRPr="00F22FA3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3AFCC49E" w14:textId="24E166BF" w:rsidR="009F44C8" w:rsidRPr="00F22FA3" w:rsidRDefault="009F44C8" w:rsidP="009F44C8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0E0FADAE" w14:textId="77777777" w:rsidR="009F44C8" w:rsidRDefault="009F44C8" w:rsidP="009F44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0A869C3E" w14:textId="77777777" w:rsidR="009F44C8" w:rsidRDefault="009F44C8" w:rsidP="009F44C8">
            <w:pPr>
              <w:rPr>
                <w:sz w:val="22"/>
              </w:rPr>
            </w:pPr>
          </w:p>
        </w:tc>
      </w:tr>
      <w:tr w:rsidR="00B61CCF" w14:paraId="2D6FF946" w14:textId="77777777" w:rsidTr="00B61CCF">
        <w:tc>
          <w:tcPr>
            <w:tcW w:w="1998" w:type="dxa"/>
          </w:tcPr>
          <w:p w14:paraId="4115D717" w14:textId="77777777" w:rsidR="00B61CCF" w:rsidRPr="00D96514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highlight w:val="yellow"/>
              </w:rPr>
            </w:pPr>
          </w:p>
        </w:tc>
        <w:tc>
          <w:tcPr>
            <w:tcW w:w="2070" w:type="dxa"/>
          </w:tcPr>
          <w:p w14:paraId="7DE970B5" w14:textId="77777777" w:rsidR="00B61CCF" w:rsidRPr="00D96514" w:rsidRDefault="00B61CCF" w:rsidP="00B61CCF">
            <w:pPr>
              <w:rPr>
                <w:sz w:val="22"/>
                <w:highlight w:val="yellow"/>
              </w:rPr>
            </w:pPr>
          </w:p>
        </w:tc>
        <w:tc>
          <w:tcPr>
            <w:tcW w:w="2160" w:type="dxa"/>
          </w:tcPr>
          <w:p w14:paraId="7F95CA68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30830552" w14:textId="77777777" w:rsidR="00B61CCF" w:rsidRDefault="00B61CCF" w:rsidP="00B61CCF">
            <w:pPr>
              <w:rPr>
                <w:sz w:val="22"/>
              </w:rPr>
            </w:pPr>
          </w:p>
        </w:tc>
      </w:tr>
      <w:tr w:rsidR="00B61CCF" w14:paraId="54D9DE41" w14:textId="77777777" w:rsidTr="00B61CCF">
        <w:tc>
          <w:tcPr>
            <w:tcW w:w="1998" w:type="dxa"/>
          </w:tcPr>
          <w:p w14:paraId="3BBACE24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08832182" w14:textId="77777777" w:rsidR="00B61CCF" w:rsidRDefault="00B61CCF" w:rsidP="00102C1C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29A93751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5BBBF604" w14:textId="77777777" w:rsidR="00B61CCF" w:rsidRDefault="00B61CCF" w:rsidP="00B61CCF">
            <w:pPr>
              <w:rPr>
                <w:sz w:val="22"/>
              </w:rPr>
            </w:pPr>
          </w:p>
        </w:tc>
      </w:tr>
      <w:tr w:rsidR="00B61CCF" w14:paraId="19CB0241" w14:textId="77777777" w:rsidTr="00B61CCF">
        <w:tc>
          <w:tcPr>
            <w:tcW w:w="1998" w:type="dxa"/>
          </w:tcPr>
          <w:p w14:paraId="4530458B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070" w:type="dxa"/>
          </w:tcPr>
          <w:p w14:paraId="67E8CED8" w14:textId="77777777" w:rsidR="00B61CCF" w:rsidRDefault="00B61CCF" w:rsidP="00B61CCF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69541D24" w14:textId="77777777" w:rsidR="00B61CCF" w:rsidRDefault="00B61CCF" w:rsidP="00B61CC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700" w:type="dxa"/>
          </w:tcPr>
          <w:p w14:paraId="5AEEE4C3" w14:textId="77777777" w:rsidR="00B61CCF" w:rsidRDefault="00B61CCF" w:rsidP="00B61CCF">
            <w:pPr>
              <w:rPr>
                <w:sz w:val="22"/>
              </w:rPr>
            </w:pPr>
          </w:p>
        </w:tc>
      </w:tr>
    </w:tbl>
    <w:p w14:paraId="1C22434B" w14:textId="77777777" w:rsidR="00443023" w:rsidRDefault="00443023">
      <w:pPr>
        <w:pStyle w:val="Title"/>
        <w:jc w:val="left"/>
        <w:rPr>
          <w:sz w:val="22"/>
        </w:rPr>
      </w:pPr>
    </w:p>
    <w:p w14:paraId="697C5941" w14:textId="3EAB6784" w:rsidR="00443023" w:rsidRDefault="000B001F">
      <w:pPr>
        <w:pStyle w:val="Title"/>
        <w:jc w:val="left"/>
        <w:rPr>
          <w:sz w:val="22"/>
          <w:u w:val="single"/>
        </w:rPr>
      </w:pPr>
      <w:r>
        <w:rPr>
          <w:sz w:val="22"/>
          <w:u w:val="single"/>
        </w:rPr>
        <w:t>Introductions</w:t>
      </w:r>
    </w:p>
    <w:p w14:paraId="6278F79D" w14:textId="77777777" w:rsidR="00443023" w:rsidRDefault="00443023">
      <w:pPr>
        <w:rPr>
          <w:sz w:val="22"/>
        </w:rPr>
      </w:pPr>
    </w:p>
    <w:p w14:paraId="55C03C8B" w14:textId="7AFF7D28" w:rsidR="00B15366" w:rsidRDefault="0077108B" w:rsidP="0077108B">
      <w:pPr>
        <w:pStyle w:val="BodyText"/>
        <w:numPr>
          <w:ilvl w:val="0"/>
          <w:numId w:val="3"/>
        </w:numPr>
      </w:pPr>
      <w:r>
        <w:t>Chris Festa – Southeast</w:t>
      </w:r>
      <w:r w:rsidR="00B1236B">
        <w:t xml:space="preserve"> CLEC &amp; Functional Test (SECFT)</w:t>
      </w:r>
    </w:p>
    <w:p w14:paraId="4ADF79A9" w14:textId="77777777" w:rsidR="0077108B" w:rsidRPr="006F118C" w:rsidRDefault="0077108B" w:rsidP="0077108B">
      <w:pPr>
        <w:pStyle w:val="BodyText"/>
        <w:ind w:left="720"/>
      </w:pPr>
    </w:p>
    <w:p w14:paraId="7A4B2813" w14:textId="037D516D" w:rsidR="00443023" w:rsidRDefault="004B2B36">
      <w:pPr>
        <w:pStyle w:val="Heading3"/>
        <w:rPr>
          <w:bCs/>
          <w:sz w:val="22"/>
        </w:rPr>
      </w:pPr>
      <w:r>
        <w:rPr>
          <w:bCs/>
          <w:sz w:val="22"/>
        </w:rPr>
        <w:t>7</w:t>
      </w:r>
      <w:r w:rsidR="009F44C8">
        <w:rPr>
          <w:bCs/>
          <w:sz w:val="22"/>
        </w:rPr>
        <w:t>/</w:t>
      </w:r>
      <w:r w:rsidR="00EB4D20">
        <w:rPr>
          <w:bCs/>
          <w:sz w:val="22"/>
        </w:rPr>
        <w:t>6</w:t>
      </w:r>
      <w:r w:rsidR="00410D92" w:rsidRPr="00410D92">
        <w:rPr>
          <w:bCs/>
          <w:sz w:val="22"/>
        </w:rPr>
        <w:t>/20</w:t>
      </w:r>
      <w:r w:rsidR="00EB1C99">
        <w:rPr>
          <w:bCs/>
          <w:sz w:val="22"/>
        </w:rPr>
        <w:t>2</w:t>
      </w:r>
      <w:r w:rsidR="00721A21">
        <w:rPr>
          <w:bCs/>
          <w:sz w:val="22"/>
        </w:rPr>
        <w:t>6</w:t>
      </w:r>
      <w:r w:rsidR="00410D92">
        <w:rPr>
          <w:bCs/>
          <w:color w:val="FF0000"/>
          <w:sz w:val="22"/>
        </w:rPr>
        <w:t xml:space="preserve"> </w:t>
      </w:r>
      <w:r w:rsidR="00443023">
        <w:rPr>
          <w:bCs/>
          <w:sz w:val="22"/>
        </w:rPr>
        <w:t xml:space="preserve">Status </w:t>
      </w:r>
      <w:r w:rsidR="00744F65">
        <w:rPr>
          <w:bCs/>
          <w:sz w:val="22"/>
        </w:rPr>
        <w:t>Report:</w:t>
      </w:r>
    </w:p>
    <w:p w14:paraId="304D5F62" w14:textId="77777777" w:rsidR="006F118C" w:rsidRDefault="006F118C" w:rsidP="006F118C"/>
    <w:p w14:paraId="2350FD75" w14:textId="19A50217" w:rsidR="00E8476E" w:rsidRDefault="0077108B" w:rsidP="00E8476E">
      <w:pPr>
        <w:numPr>
          <w:ilvl w:val="0"/>
          <w:numId w:val="6"/>
        </w:numPr>
        <w:rPr>
          <w:sz w:val="23"/>
          <w:szCs w:val="23"/>
        </w:rPr>
      </w:pPr>
      <w:r w:rsidRPr="00E26598">
        <w:rPr>
          <w:sz w:val="23"/>
          <w:szCs w:val="23"/>
        </w:rPr>
        <w:t xml:space="preserve">There </w:t>
      </w:r>
      <w:r w:rsidR="002129A4">
        <w:rPr>
          <w:sz w:val="23"/>
          <w:szCs w:val="23"/>
        </w:rPr>
        <w:t xml:space="preserve">are </w:t>
      </w:r>
      <w:r w:rsidR="004843DF">
        <w:rPr>
          <w:sz w:val="23"/>
          <w:szCs w:val="23"/>
        </w:rPr>
        <w:t>“</w:t>
      </w:r>
      <w:r w:rsidR="004B2B36">
        <w:rPr>
          <w:sz w:val="23"/>
          <w:szCs w:val="23"/>
        </w:rPr>
        <w:t>No</w:t>
      </w:r>
      <w:r w:rsidR="004843DF">
        <w:rPr>
          <w:sz w:val="23"/>
          <w:szCs w:val="23"/>
        </w:rPr>
        <w:t>”</w:t>
      </w:r>
      <w:r w:rsidRPr="00E26598">
        <w:rPr>
          <w:sz w:val="23"/>
          <w:szCs w:val="23"/>
        </w:rPr>
        <w:t xml:space="preserve"> </w:t>
      </w:r>
      <w:r w:rsidR="00B21A4F" w:rsidRPr="00E26598">
        <w:rPr>
          <w:sz w:val="23"/>
          <w:szCs w:val="23"/>
        </w:rPr>
        <w:t>open CAVE defect</w:t>
      </w:r>
      <w:r w:rsidR="002129A4">
        <w:rPr>
          <w:sz w:val="23"/>
          <w:szCs w:val="23"/>
        </w:rPr>
        <w:t>(s)</w:t>
      </w:r>
      <w:r w:rsidRPr="00E26598">
        <w:rPr>
          <w:sz w:val="23"/>
          <w:szCs w:val="23"/>
        </w:rPr>
        <w:t xml:space="preserve"> at the time of the call</w:t>
      </w:r>
    </w:p>
    <w:p w14:paraId="3CF30477" w14:textId="0F46BA62" w:rsidR="00F22A78" w:rsidRDefault="00F22A78" w:rsidP="00F22A78">
      <w:pPr>
        <w:numPr>
          <w:ilvl w:val="0"/>
          <w:numId w:val="6"/>
        </w:numPr>
        <w:rPr>
          <w:sz w:val="23"/>
          <w:szCs w:val="23"/>
        </w:rPr>
      </w:pPr>
      <w:r w:rsidRPr="00EB1C99">
        <w:rPr>
          <w:sz w:val="23"/>
          <w:szCs w:val="23"/>
        </w:rPr>
        <w:t xml:space="preserve">Currently, there </w:t>
      </w:r>
      <w:r w:rsidR="00FA07E5">
        <w:rPr>
          <w:sz w:val="23"/>
          <w:szCs w:val="23"/>
        </w:rPr>
        <w:t>are</w:t>
      </w:r>
      <w:r w:rsidRPr="00EB1C99">
        <w:rPr>
          <w:sz w:val="23"/>
          <w:szCs w:val="23"/>
        </w:rPr>
        <w:t xml:space="preserve"> </w:t>
      </w:r>
      <w:r w:rsidR="004843DF">
        <w:rPr>
          <w:sz w:val="23"/>
          <w:szCs w:val="23"/>
        </w:rPr>
        <w:t>“</w:t>
      </w:r>
      <w:r w:rsidR="004B2B36">
        <w:rPr>
          <w:sz w:val="23"/>
          <w:szCs w:val="23"/>
        </w:rPr>
        <w:t>No</w:t>
      </w:r>
      <w:r w:rsidR="004843DF">
        <w:rPr>
          <w:sz w:val="23"/>
          <w:szCs w:val="23"/>
        </w:rPr>
        <w:t>”</w:t>
      </w:r>
      <w:r w:rsidRPr="00EB1C99">
        <w:rPr>
          <w:sz w:val="23"/>
          <w:szCs w:val="23"/>
        </w:rPr>
        <w:t xml:space="preserve"> </w:t>
      </w:r>
      <w:r w:rsidR="00356DF4">
        <w:rPr>
          <w:sz w:val="23"/>
          <w:szCs w:val="23"/>
        </w:rPr>
        <w:t>Closed</w:t>
      </w:r>
      <w:r w:rsidR="00F11E12">
        <w:rPr>
          <w:sz w:val="23"/>
          <w:szCs w:val="23"/>
        </w:rPr>
        <w:t xml:space="preserve"> </w:t>
      </w:r>
      <w:r w:rsidRPr="00EB1C99">
        <w:rPr>
          <w:sz w:val="23"/>
          <w:szCs w:val="23"/>
        </w:rPr>
        <w:t xml:space="preserve">CLEC Test Plan </w:t>
      </w:r>
      <w:r w:rsidR="00A54CB4">
        <w:rPr>
          <w:sz w:val="23"/>
          <w:szCs w:val="23"/>
        </w:rPr>
        <w:t>in</w:t>
      </w:r>
      <w:r w:rsidRPr="00EB1C99">
        <w:rPr>
          <w:sz w:val="23"/>
          <w:szCs w:val="23"/>
        </w:rPr>
        <w:t xml:space="preserve"> the Southeast</w:t>
      </w:r>
    </w:p>
    <w:p w14:paraId="429D5E49" w14:textId="126F728E" w:rsidR="00886B8A" w:rsidRPr="00BA788A" w:rsidRDefault="00886B8A" w:rsidP="00886B8A">
      <w:pPr>
        <w:numPr>
          <w:ilvl w:val="0"/>
          <w:numId w:val="6"/>
        </w:numPr>
        <w:rPr>
          <w:sz w:val="23"/>
          <w:szCs w:val="23"/>
        </w:rPr>
      </w:pPr>
      <w:r w:rsidRPr="00BA788A">
        <w:rPr>
          <w:sz w:val="23"/>
          <w:szCs w:val="23"/>
        </w:rPr>
        <w:t>No CLECs attended the call</w:t>
      </w:r>
    </w:p>
    <w:p w14:paraId="56A44097" w14:textId="1E087E60" w:rsidR="00F22A78" w:rsidRPr="00EB7A30" w:rsidRDefault="00F22A78" w:rsidP="00F22A78">
      <w:pPr>
        <w:numPr>
          <w:ilvl w:val="0"/>
          <w:numId w:val="6"/>
        </w:numPr>
        <w:rPr>
          <w:sz w:val="23"/>
          <w:szCs w:val="23"/>
        </w:rPr>
      </w:pPr>
      <w:r w:rsidRPr="00EB7A30">
        <w:rPr>
          <w:sz w:val="23"/>
          <w:szCs w:val="23"/>
        </w:rPr>
        <w:t>Testing in the CAVE environment will cease on Friday</w:t>
      </w:r>
      <w:r w:rsidR="006D618F">
        <w:rPr>
          <w:sz w:val="23"/>
          <w:szCs w:val="23"/>
        </w:rPr>
        <w:t xml:space="preserve"> </w:t>
      </w:r>
      <w:r w:rsidR="004B2B36">
        <w:rPr>
          <w:sz w:val="23"/>
          <w:szCs w:val="23"/>
        </w:rPr>
        <w:t>7</w:t>
      </w:r>
      <w:r w:rsidRPr="00EB7A30">
        <w:rPr>
          <w:sz w:val="23"/>
          <w:szCs w:val="23"/>
        </w:rPr>
        <w:t>/</w:t>
      </w:r>
      <w:r w:rsidR="006D618F">
        <w:rPr>
          <w:sz w:val="23"/>
          <w:szCs w:val="23"/>
        </w:rPr>
        <w:t>1</w:t>
      </w:r>
      <w:r w:rsidR="004B2B36">
        <w:rPr>
          <w:sz w:val="23"/>
          <w:szCs w:val="23"/>
        </w:rPr>
        <w:t>0</w:t>
      </w:r>
      <w:r w:rsidRPr="00EB7A30">
        <w:rPr>
          <w:sz w:val="23"/>
          <w:szCs w:val="23"/>
        </w:rPr>
        <w:t>/2</w:t>
      </w:r>
      <w:r w:rsidR="006D618F">
        <w:rPr>
          <w:sz w:val="23"/>
          <w:szCs w:val="23"/>
        </w:rPr>
        <w:t>6</w:t>
      </w:r>
      <w:r w:rsidRPr="00EB7A30">
        <w:rPr>
          <w:sz w:val="23"/>
          <w:szCs w:val="23"/>
        </w:rPr>
        <w:t xml:space="preserve"> at 5 PM ET and will resume on Monday</w:t>
      </w:r>
      <w:r w:rsidR="00564D61" w:rsidRPr="00EB7A30">
        <w:rPr>
          <w:sz w:val="23"/>
          <w:szCs w:val="23"/>
        </w:rPr>
        <w:t xml:space="preserve"> </w:t>
      </w:r>
      <w:r w:rsidR="004B2B36">
        <w:rPr>
          <w:sz w:val="23"/>
          <w:szCs w:val="23"/>
        </w:rPr>
        <w:t>7</w:t>
      </w:r>
      <w:r w:rsidRPr="00EB7A30">
        <w:rPr>
          <w:sz w:val="23"/>
          <w:szCs w:val="23"/>
        </w:rPr>
        <w:t>/</w:t>
      </w:r>
      <w:r w:rsidR="00364232">
        <w:rPr>
          <w:sz w:val="23"/>
          <w:szCs w:val="23"/>
        </w:rPr>
        <w:t>20</w:t>
      </w:r>
      <w:r w:rsidRPr="00EB7A30">
        <w:rPr>
          <w:sz w:val="23"/>
          <w:szCs w:val="23"/>
        </w:rPr>
        <w:t>/2</w:t>
      </w:r>
      <w:r w:rsidR="00364232">
        <w:rPr>
          <w:sz w:val="23"/>
          <w:szCs w:val="23"/>
        </w:rPr>
        <w:t>6</w:t>
      </w:r>
    </w:p>
    <w:p w14:paraId="489EAAD5" w14:textId="77777777" w:rsidR="00F22A78" w:rsidRDefault="00F22A78" w:rsidP="00EB1C99">
      <w:pPr>
        <w:ind w:left="1440"/>
        <w:rPr>
          <w:rFonts w:ascii="Arial" w:eastAsia="Arial Unicode MS" w:hAnsi="Arial" w:cs="Arial"/>
          <w:color w:val="000000"/>
          <w:sz w:val="20"/>
          <w:szCs w:val="20"/>
        </w:rPr>
      </w:pPr>
    </w:p>
    <w:p w14:paraId="70E473C4" w14:textId="3618E9F3" w:rsidR="00B508FA" w:rsidRDefault="00B508FA" w:rsidP="00B508FA">
      <w:pPr>
        <w:rPr>
          <w:sz w:val="23"/>
          <w:szCs w:val="23"/>
        </w:rPr>
      </w:pPr>
      <w:r w:rsidRPr="007513A3">
        <w:rPr>
          <w:b/>
          <w:sz w:val="23"/>
          <w:szCs w:val="23"/>
          <w:u w:val="single"/>
        </w:rPr>
        <w:t>Defect Summary</w:t>
      </w:r>
      <w:r w:rsidR="001D2E2A">
        <w:rPr>
          <w:sz w:val="23"/>
          <w:szCs w:val="23"/>
        </w:rPr>
        <w:t>: Details</w:t>
      </w:r>
      <w:r>
        <w:rPr>
          <w:sz w:val="23"/>
          <w:szCs w:val="23"/>
        </w:rPr>
        <w:t xml:space="preserve"> are available under:</w:t>
      </w:r>
    </w:p>
    <w:p w14:paraId="073A2403" w14:textId="77777777" w:rsidR="00B508FA" w:rsidRDefault="00B508FA" w:rsidP="00B508FA">
      <w:pPr>
        <w:numPr>
          <w:ilvl w:val="0"/>
          <w:numId w:val="7"/>
        </w:numPr>
        <w:rPr>
          <w:sz w:val="23"/>
          <w:szCs w:val="23"/>
        </w:rPr>
      </w:pPr>
      <w:r w:rsidRPr="009A00B7">
        <w:rPr>
          <w:sz w:val="23"/>
          <w:szCs w:val="23"/>
        </w:rPr>
        <w:t xml:space="preserve">CAVE </w:t>
      </w:r>
      <w:r>
        <w:rPr>
          <w:sz w:val="23"/>
          <w:szCs w:val="23"/>
        </w:rPr>
        <w:t>Testing Environment Status</w:t>
      </w:r>
    </w:p>
    <w:p w14:paraId="5C8439AA" w14:textId="77777777" w:rsidR="00B508FA" w:rsidRPr="00A54CB4" w:rsidRDefault="00B508FA" w:rsidP="00B508FA">
      <w:pPr>
        <w:numPr>
          <w:ilvl w:val="1"/>
          <w:numId w:val="7"/>
        </w:numPr>
        <w:rPr>
          <w:sz w:val="23"/>
          <w:szCs w:val="23"/>
        </w:rPr>
      </w:pPr>
      <w:bookmarkStart w:id="0" w:name="_Hlk116909797"/>
      <w:r w:rsidRPr="00A54CB4">
        <w:rPr>
          <w:sz w:val="23"/>
          <w:szCs w:val="23"/>
        </w:rPr>
        <w:t>CAVE Daily Defect Report section</w:t>
      </w:r>
      <w:bookmarkEnd w:id="0"/>
      <w:r w:rsidRPr="00A54CB4">
        <w:rPr>
          <w:sz w:val="23"/>
          <w:szCs w:val="23"/>
        </w:rPr>
        <w:t xml:space="preserve">: </w:t>
      </w:r>
    </w:p>
    <w:p w14:paraId="57A51FE6" w14:textId="5A1F7981" w:rsidR="00B508FA" w:rsidRPr="00B70C0E" w:rsidRDefault="008D20E8" w:rsidP="00B70C0E">
      <w:pPr>
        <w:pStyle w:val="ListParagraph"/>
        <w:numPr>
          <w:ilvl w:val="2"/>
          <w:numId w:val="7"/>
        </w:numPr>
        <w:rPr>
          <w:sz w:val="23"/>
          <w:szCs w:val="23"/>
        </w:rPr>
      </w:pPr>
      <w:hyperlink r:id="rId11" w:history="1">
        <w:r w:rsidRPr="00B70C0E">
          <w:rPr>
            <w:rStyle w:val="Hyperlink"/>
            <w:sz w:val="23"/>
            <w:szCs w:val="23"/>
          </w:rPr>
          <w:t>https://clec.att.com/clec/hb/shell.cfm?section=1121</w:t>
        </w:r>
      </w:hyperlink>
    </w:p>
    <w:p w14:paraId="0A0C80ED" w14:textId="77777777" w:rsidR="00292E82" w:rsidRDefault="00292E82" w:rsidP="00E26598">
      <w:pPr>
        <w:rPr>
          <w:sz w:val="23"/>
          <w:szCs w:val="23"/>
        </w:rPr>
      </w:pPr>
    </w:p>
    <w:p w14:paraId="46EC50CD" w14:textId="77777777" w:rsidR="00B508FA" w:rsidRDefault="00B508FA" w:rsidP="00E26598">
      <w:pPr>
        <w:rPr>
          <w:sz w:val="23"/>
          <w:szCs w:val="23"/>
        </w:rPr>
      </w:pPr>
    </w:p>
    <w:p w14:paraId="098C79DB" w14:textId="77777777" w:rsidR="00847A21" w:rsidRDefault="00847A21" w:rsidP="00847A21">
      <w:pPr>
        <w:rPr>
          <w:b/>
          <w:sz w:val="22"/>
          <w:u w:val="single"/>
        </w:rPr>
      </w:pPr>
      <w:r>
        <w:rPr>
          <w:b/>
          <w:sz w:val="22"/>
          <w:u w:val="single"/>
        </w:rPr>
        <w:t>Go / No Go Decision</w:t>
      </w:r>
    </w:p>
    <w:p w14:paraId="6D2B8472" w14:textId="77777777" w:rsidR="00847A21" w:rsidRDefault="00847A21" w:rsidP="00847A21">
      <w:pPr>
        <w:rPr>
          <w:b/>
          <w:sz w:val="22"/>
          <w:u w:val="single"/>
        </w:rPr>
      </w:pPr>
    </w:p>
    <w:p w14:paraId="39850AF7" w14:textId="77777777" w:rsidR="00847A21" w:rsidRPr="00843F91" w:rsidRDefault="00847A21" w:rsidP="00847A21">
      <w:pPr>
        <w:numPr>
          <w:ilvl w:val="0"/>
          <w:numId w:val="5"/>
        </w:numPr>
        <w:rPr>
          <w:sz w:val="23"/>
          <w:szCs w:val="23"/>
        </w:rPr>
      </w:pPr>
      <w:r w:rsidRPr="00843F91">
        <w:rPr>
          <w:sz w:val="22"/>
        </w:rPr>
        <w:t>“Go/No Go” vote was called</w:t>
      </w:r>
      <w:r w:rsidRPr="00843F91">
        <w:rPr>
          <w:sz w:val="23"/>
          <w:szCs w:val="23"/>
        </w:rPr>
        <w:t xml:space="preserve"> </w:t>
      </w:r>
    </w:p>
    <w:p w14:paraId="400281D1" w14:textId="5BAEF125" w:rsidR="00847A21" w:rsidRPr="00843F91" w:rsidRDefault="00035ECE" w:rsidP="00847A21">
      <w:pPr>
        <w:numPr>
          <w:ilvl w:val="0"/>
          <w:numId w:val="5"/>
        </w:numPr>
        <w:rPr>
          <w:sz w:val="23"/>
          <w:szCs w:val="23"/>
        </w:rPr>
      </w:pPr>
      <w:r w:rsidRPr="00843F91">
        <w:rPr>
          <w:b/>
          <w:bCs/>
          <w:sz w:val="23"/>
          <w:szCs w:val="23"/>
        </w:rPr>
        <w:t>NO</w:t>
      </w:r>
      <w:r w:rsidR="00847A21" w:rsidRPr="00843F91">
        <w:rPr>
          <w:b/>
          <w:bCs/>
          <w:sz w:val="23"/>
          <w:szCs w:val="23"/>
        </w:rPr>
        <w:t xml:space="preserve"> </w:t>
      </w:r>
      <w:r w:rsidR="00847A21" w:rsidRPr="00843F91">
        <w:rPr>
          <w:sz w:val="23"/>
          <w:szCs w:val="23"/>
        </w:rPr>
        <w:t>CLECs/SBPs attended the call</w:t>
      </w:r>
    </w:p>
    <w:p w14:paraId="3B3B11D5" w14:textId="307ADEED" w:rsidR="00847A21" w:rsidRPr="00843F91" w:rsidRDefault="00847A21" w:rsidP="00847A21">
      <w:pPr>
        <w:numPr>
          <w:ilvl w:val="1"/>
          <w:numId w:val="5"/>
        </w:numPr>
        <w:rPr>
          <w:sz w:val="23"/>
          <w:szCs w:val="23"/>
        </w:rPr>
      </w:pPr>
      <w:r w:rsidRPr="00843F91">
        <w:rPr>
          <w:sz w:val="23"/>
          <w:szCs w:val="23"/>
        </w:rPr>
        <w:t xml:space="preserve">There were “NO” objections to the deployment of the </w:t>
      </w:r>
      <w:r w:rsidR="00843F91" w:rsidRPr="00843F91">
        <w:rPr>
          <w:sz w:val="23"/>
          <w:szCs w:val="23"/>
        </w:rPr>
        <w:t>July</w:t>
      </w:r>
      <w:r w:rsidRPr="00843F91">
        <w:rPr>
          <w:sz w:val="23"/>
          <w:szCs w:val="23"/>
        </w:rPr>
        <w:t xml:space="preserve"> Code</w:t>
      </w:r>
    </w:p>
    <w:p w14:paraId="6427E93A" w14:textId="77777777" w:rsidR="00847A21" w:rsidRPr="00843F91" w:rsidRDefault="00847A21" w:rsidP="00847A21">
      <w:pPr>
        <w:numPr>
          <w:ilvl w:val="0"/>
          <w:numId w:val="5"/>
        </w:numPr>
        <w:rPr>
          <w:sz w:val="23"/>
          <w:szCs w:val="23"/>
        </w:rPr>
      </w:pPr>
      <w:r w:rsidRPr="00843F91">
        <w:rPr>
          <w:sz w:val="22"/>
        </w:rPr>
        <w:t>CMP confirmed that the Go/No Go call notice was announced via an accessible letter</w:t>
      </w:r>
    </w:p>
    <w:p w14:paraId="6A2B2F88" w14:textId="77777777" w:rsidR="00847A21" w:rsidRPr="00843F91" w:rsidRDefault="00847A21" w:rsidP="00847A21">
      <w:pPr>
        <w:numPr>
          <w:ilvl w:val="0"/>
          <w:numId w:val="5"/>
        </w:numPr>
        <w:rPr>
          <w:sz w:val="23"/>
          <w:szCs w:val="23"/>
        </w:rPr>
      </w:pPr>
      <w:r w:rsidRPr="00843F91">
        <w:rPr>
          <w:sz w:val="22"/>
        </w:rPr>
        <w:t xml:space="preserve">CMP confirmed that </w:t>
      </w:r>
      <w:r w:rsidRPr="00843F91">
        <w:rPr>
          <w:sz w:val="23"/>
          <w:szCs w:val="23"/>
        </w:rPr>
        <w:t xml:space="preserve">there were “NO” e-mail ballots either for or against deployment into production at the time of today's call </w:t>
      </w:r>
    </w:p>
    <w:p w14:paraId="3CC44FB5" w14:textId="77777777" w:rsidR="00292E82" w:rsidRDefault="00292E82" w:rsidP="00292E82">
      <w:pPr>
        <w:rPr>
          <w:sz w:val="23"/>
          <w:szCs w:val="23"/>
        </w:rPr>
      </w:pPr>
    </w:p>
    <w:p w14:paraId="74322771" w14:textId="18A41A45" w:rsidR="006F118C" w:rsidRPr="006F118C" w:rsidRDefault="00410D92" w:rsidP="006F118C">
      <w:pPr>
        <w:rPr>
          <w:sz w:val="22"/>
        </w:rPr>
      </w:pPr>
      <w:r>
        <w:rPr>
          <w:sz w:val="23"/>
          <w:szCs w:val="23"/>
        </w:rPr>
        <w:t xml:space="preserve"> </w:t>
      </w:r>
    </w:p>
    <w:p w14:paraId="432003DA" w14:textId="77777777" w:rsidR="00443023" w:rsidRDefault="00443023">
      <w:pPr>
        <w:pStyle w:val="Title"/>
        <w:jc w:val="left"/>
        <w:rPr>
          <w:b w:val="0"/>
          <w:sz w:val="24"/>
        </w:rPr>
      </w:pPr>
    </w:p>
    <w:p w14:paraId="3E4087F4" w14:textId="77777777" w:rsidR="00443023" w:rsidRDefault="00443023">
      <w:pPr>
        <w:pStyle w:val="Title"/>
        <w:jc w:val="left"/>
        <w:rPr>
          <w:b w:val="0"/>
          <w:bCs/>
          <w:sz w:val="22"/>
          <w:u w:val="single"/>
        </w:rPr>
      </w:pPr>
    </w:p>
    <w:sectPr w:rsidR="00443023">
      <w:headerReference w:type="default" r:id="rId12"/>
      <w:footerReference w:type="default" r:id="rId13"/>
      <w:pgSz w:w="12240" w:h="15840"/>
      <w:pgMar w:top="1440" w:right="180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C0BF" w14:textId="77777777" w:rsidR="00460CC0" w:rsidRDefault="00460CC0">
      <w:r>
        <w:separator/>
      </w:r>
    </w:p>
  </w:endnote>
  <w:endnote w:type="continuationSeparator" w:id="0">
    <w:p w14:paraId="5CC1EF18" w14:textId="77777777" w:rsidR="00460CC0" w:rsidRDefault="0046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F96" w14:textId="77777777" w:rsidR="00F37045" w:rsidRDefault="00F37045">
    <w:pPr>
      <w:pStyle w:val="Footer"/>
      <w:pBdr>
        <w:top w:val="single" w:sz="12" w:space="1" w:color="auto"/>
      </w:pBdr>
      <w:rPr>
        <w:sz w:val="16"/>
      </w:rPr>
    </w:pPr>
  </w:p>
  <w:p w14:paraId="48773018" w14:textId="77777777" w:rsidR="00F37045" w:rsidRDefault="00F37045">
    <w:pPr>
      <w:pStyle w:val="Footer"/>
      <w:pBdr>
        <w:top w:val="single" w:sz="12" w:space="1" w:color="auto"/>
      </w:pBdr>
      <w:rPr>
        <w:sz w:val="16"/>
      </w:rPr>
    </w:pPr>
    <w:r>
      <w:rPr>
        <w:sz w:val="16"/>
      </w:rPr>
      <w:tab/>
      <w:t>CAVE Testing Environment Status Report</w:t>
    </w:r>
    <w:r>
      <w:rPr>
        <w:sz w:val="16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4273B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FFCD" w14:textId="77777777" w:rsidR="00460CC0" w:rsidRDefault="00460CC0">
      <w:r>
        <w:separator/>
      </w:r>
    </w:p>
  </w:footnote>
  <w:footnote w:type="continuationSeparator" w:id="0">
    <w:p w14:paraId="4EBF3D50" w14:textId="77777777" w:rsidR="00460CC0" w:rsidRDefault="0046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378E" w14:textId="77777777" w:rsidR="00F37045" w:rsidRDefault="00F37045">
    <w:pPr>
      <w:pStyle w:val="Header"/>
      <w:pBdr>
        <w:top w:val="single" w:sz="6" w:space="1" w:color="auto"/>
      </w:pBdr>
      <w:jc w:val="center"/>
      <w:rPr>
        <w:b/>
        <w:sz w:val="24"/>
      </w:rPr>
    </w:pPr>
    <w:r>
      <w:rPr>
        <w:b/>
        <w:sz w:val="24"/>
      </w:rPr>
      <w:t>CAVE Testing Environment Status Meeting Minutes</w:t>
    </w:r>
  </w:p>
  <w:p w14:paraId="4722F829" w14:textId="54487C3F" w:rsidR="00F37045" w:rsidRDefault="00F37045">
    <w:pPr>
      <w:pStyle w:val="Header"/>
      <w:pBdr>
        <w:top w:val="single" w:sz="6" w:space="1" w:color="auto"/>
      </w:pBdr>
      <w:jc w:val="center"/>
      <w:rPr>
        <w:b/>
        <w:sz w:val="24"/>
      </w:rPr>
    </w:pPr>
    <w:r>
      <w:rPr>
        <w:b/>
        <w:sz w:val="24"/>
      </w:rPr>
      <w:t xml:space="preserve">Pre-Release </w:t>
    </w:r>
    <w:r w:rsidR="00A23553">
      <w:rPr>
        <w:b/>
        <w:sz w:val="24"/>
      </w:rPr>
      <w:t>July</w:t>
    </w:r>
    <w:r w:rsidR="00FC1E8F">
      <w:rPr>
        <w:b/>
        <w:sz w:val="24"/>
      </w:rPr>
      <w:t xml:space="preserve"> 20</w:t>
    </w:r>
    <w:r w:rsidR="004A186C">
      <w:rPr>
        <w:b/>
        <w:sz w:val="24"/>
      </w:rPr>
      <w:t>2</w:t>
    </w:r>
    <w:r w:rsidR="00721A21">
      <w:rPr>
        <w:b/>
        <w:sz w:val="24"/>
      </w:rPr>
      <w:t>6</w:t>
    </w:r>
    <w:r w:rsidR="004A186C">
      <w:rPr>
        <w:b/>
        <w:sz w:val="24"/>
      </w:rPr>
      <w:t xml:space="preserve"> Wholesale Major</w:t>
    </w:r>
    <w:r w:rsidR="00410D92">
      <w:rPr>
        <w:b/>
        <w:sz w:val="24"/>
      </w:rPr>
      <w:t xml:space="preserve"> Release</w:t>
    </w:r>
    <w:r>
      <w:rPr>
        <w:b/>
        <w:sz w:val="24"/>
      </w:rPr>
      <w:t xml:space="preserve"> </w:t>
    </w:r>
  </w:p>
  <w:p w14:paraId="239711DE" w14:textId="46DA8F7C" w:rsidR="00F37045" w:rsidRPr="00410D92" w:rsidRDefault="003F59AA">
    <w:pPr>
      <w:pStyle w:val="Header"/>
      <w:pBdr>
        <w:bottom w:val="single" w:sz="6" w:space="1" w:color="auto"/>
      </w:pBdr>
      <w:jc w:val="center"/>
      <w:rPr>
        <w:b/>
        <w:sz w:val="24"/>
      </w:rPr>
    </w:pPr>
    <w:r>
      <w:rPr>
        <w:b/>
        <w:sz w:val="24"/>
      </w:rPr>
      <w:t>Date</w:t>
    </w:r>
    <w:r w:rsidR="00F37045" w:rsidRPr="00410D92">
      <w:rPr>
        <w:b/>
        <w:sz w:val="24"/>
      </w:rPr>
      <w:t>:</w:t>
    </w:r>
    <w:r w:rsidR="00CF6CB2">
      <w:rPr>
        <w:b/>
        <w:sz w:val="24"/>
      </w:rPr>
      <w:t xml:space="preserve"> </w:t>
    </w:r>
    <w:r w:rsidR="00A23553">
      <w:rPr>
        <w:b/>
        <w:sz w:val="24"/>
      </w:rPr>
      <w:t>7</w:t>
    </w:r>
    <w:r w:rsidR="00410D92" w:rsidRPr="00410D92">
      <w:rPr>
        <w:b/>
        <w:sz w:val="24"/>
      </w:rPr>
      <w:t>/</w:t>
    </w:r>
    <w:r w:rsidR="00A23553">
      <w:rPr>
        <w:b/>
        <w:sz w:val="24"/>
      </w:rPr>
      <w:t>6</w:t>
    </w:r>
    <w:r w:rsidR="00410D92" w:rsidRPr="00410D92">
      <w:rPr>
        <w:b/>
        <w:sz w:val="24"/>
      </w:rPr>
      <w:t>/</w:t>
    </w:r>
    <w:r w:rsidR="00BE5BEF">
      <w:rPr>
        <w:b/>
        <w:sz w:val="24"/>
      </w:rPr>
      <w:t>2</w:t>
    </w:r>
    <w:r w:rsidR="00CF6CB2">
      <w:rPr>
        <w:b/>
        <w:sz w:val="24"/>
      </w:rPr>
      <w:t>0</w:t>
    </w:r>
    <w:r w:rsidR="004A186C">
      <w:rPr>
        <w:b/>
        <w:sz w:val="24"/>
      </w:rPr>
      <w:t>2</w:t>
    </w:r>
    <w:r w:rsidR="00721A21">
      <w:rPr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7C"/>
    <w:multiLevelType w:val="hybridMultilevel"/>
    <w:tmpl w:val="406E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A76"/>
    <w:multiLevelType w:val="hybridMultilevel"/>
    <w:tmpl w:val="FB26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91753"/>
    <w:multiLevelType w:val="hybridMultilevel"/>
    <w:tmpl w:val="046A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99D"/>
    <w:multiLevelType w:val="hybridMultilevel"/>
    <w:tmpl w:val="D7F4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91D5F"/>
    <w:multiLevelType w:val="hybridMultilevel"/>
    <w:tmpl w:val="7550DD38"/>
    <w:lvl w:ilvl="0" w:tplc="85DCC7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AD62B4"/>
    <w:multiLevelType w:val="hybridMultilevel"/>
    <w:tmpl w:val="BF1056CA"/>
    <w:lvl w:ilvl="0" w:tplc="4B6E45E4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113059">
    <w:abstractNumId w:val="5"/>
  </w:num>
  <w:num w:numId="2" w16cid:durableId="2119644890">
    <w:abstractNumId w:val="4"/>
  </w:num>
  <w:num w:numId="3" w16cid:durableId="718673724">
    <w:abstractNumId w:val="3"/>
  </w:num>
  <w:num w:numId="4" w16cid:durableId="2049257817">
    <w:abstractNumId w:val="2"/>
  </w:num>
  <w:num w:numId="5" w16cid:durableId="1659529435">
    <w:abstractNumId w:val="1"/>
  </w:num>
  <w:num w:numId="6" w16cid:durableId="1199507226">
    <w:abstractNumId w:val="3"/>
  </w:num>
  <w:num w:numId="7" w16cid:durableId="81777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38"/>
    <w:rsid w:val="00017E06"/>
    <w:rsid w:val="00026F1A"/>
    <w:rsid w:val="00027DCB"/>
    <w:rsid w:val="00035718"/>
    <w:rsid w:val="00035ECE"/>
    <w:rsid w:val="0004164B"/>
    <w:rsid w:val="000476C9"/>
    <w:rsid w:val="00057312"/>
    <w:rsid w:val="0008138F"/>
    <w:rsid w:val="000A7D37"/>
    <w:rsid w:val="000B001F"/>
    <w:rsid w:val="000B0653"/>
    <w:rsid w:val="000B45EC"/>
    <w:rsid w:val="00101CBB"/>
    <w:rsid w:val="00102710"/>
    <w:rsid w:val="00102C1C"/>
    <w:rsid w:val="00114799"/>
    <w:rsid w:val="00115DB7"/>
    <w:rsid w:val="00116149"/>
    <w:rsid w:val="00121839"/>
    <w:rsid w:val="0012567F"/>
    <w:rsid w:val="00136133"/>
    <w:rsid w:val="00144303"/>
    <w:rsid w:val="001606FB"/>
    <w:rsid w:val="00192565"/>
    <w:rsid w:val="00193FD4"/>
    <w:rsid w:val="001974A2"/>
    <w:rsid w:val="001A04AD"/>
    <w:rsid w:val="001A1D37"/>
    <w:rsid w:val="001C75E8"/>
    <w:rsid w:val="001D2E2A"/>
    <w:rsid w:val="001D2E52"/>
    <w:rsid w:val="001E1CE6"/>
    <w:rsid w:val="00201361"/>
    <w:rsid w:val="00206734"/>
    <w:rsid w:val="00210576"/>
    <w:rsid w:val="002129A4"/>
    <w:rsid w:val="00216A94"/>
    <w:rsid w:val="00244B07"/>
    <w:rsid w:val="00262C49"/>
    <w:rsid w:val="002655E7"/>
    <w:rsid w:val="00273AAF"/>
    <w:rsid w:val="00280DC7"/>
    <w:rsid w:val="00292E82"/>
    <w:rsid w:val="002941B6"/>
    <w:rsid w:val="00294991"/>
    <w:rsid w:val="002A1CCD"/>
    <w:rsid w:val="002A2158"/>
    <w:rsid w:val="002B1D2B"/>
    <w:rsid w:val="002D2D4E"/>
    <w:rsid w:val="002F4C2A"/>
    <w:rsid w:val="00324149"/>
    <w:rsid w:val="00326AEC"/>
    <w:rsid w:val="0034273B"/>
    <w:rsid w:val="0035112A"/>
    <w:rsid w:val="00354C30"/>
    <w:rsid w:val="00356DF4"/>
    <w:rsid w:val="00364232"/>
    <w:rsid w:val="00397A4F"/>
    <w:rsid w:val="00397A7C"/>
    <w:rsid w:val="003B1C47"/>
    <w:rsid w:val="003E00D4"/>
    <w:rsid w:val="003F1855"/>
    <w:rsid w:val="003F354B"/>
    <w:rsid w:val="003F59AA"/>
    <w:rsid w:val="00410D92"/>
    <w:rsid w:val="00417498"/>
    <w:rsid w:val="00432597"/>
    <w:rsid w:val="0043717D"/>
    <w:rsid w:val="00443023"/>
    <w:rsid w:val="00450778"/>
    <w:rsid w:val="004606D3"/>
    <w:rsid w:val="00460CC0"/>
    <w:rsid w:val="00466022"/>
    <w:rsid w:val="0048141E"/>
    <w:rsid w:val="00481C1A"/>
    <w:rsid w:val="004843DF"/>
    <w:rsid w:val="004A186C"/>
    <w:rsid w:val="004A2E4A"/>
    <w:rsid w:val="004A3056"/>
    <w:rsid w:val="004B2783"/>
    <w:rsid w:val="004B2B36"/>
    <w:rsid w:val="004D3A22"/>
    <w:rsid w:val="004E2F78"/>
    <w:rsid w:val="004F5FDF"/>
    <w:rsid w:val="00502FDF"/>
    <w:rsid w:val="005547A0"/>
    <w:rsid w:val="005637AB"/>
    <w:rsid w:val="00564D61"/>
    <w:rsid w:val="005A4300"/>
    <w:rsid w:val="005C040E"/>
    <w:rsid w:val="005D59EA"/>
    <w:rsid w:val="005D607C"/>
    <w:rsid w:val="00612946"/>
    <w:rsid w:val="00636922"/>
    <w:rsid w:val="00671A3A"/>
    <w:rsid w:val="006840FB"/>
    <w:rsid w:val="006A1739"/>
    <w:rsid w:val="006A188E"/>
    <w:rsid w:val="006A393E"/>
    <w:rsid w:val="006B7638"/>
    <w:rsid w:val="006D2E37"/>
    <w:rsid w:val="006D4E47"/>
    <w:rsid w:val="006D618F"/>
    <w:rsid w:val="006E0759"/>
    <w:rsid w:val="006E1E28"/>
    <w:rsid w:val="006F118C"/>
    <w:rsid w:val="006F2844"/>
    <w:rsid w:val="0070022B"/>
    <w:rsid w:val="00700D1F"/>
    <w:rsid w:val="00707070"/>
    <w:rsid w:val="00721A21"/>
    <w:rsid w:val="00735CFF"/>
    <w:rsid w:val="00744F65"/>
    <w:rsid w:val="007513A3"/>
    <w:rsid w:val="00754C30"/>
    <w:rsid w:val="0077108B"/>
    <w:rsid w:val="00780342"/>
    <w:rsid w:val="007872B4"/>
    <w:rsid w:val="007920FF"/>
    <w:rsid w:val="007A4134"/>
    <w:rsid w:val="007B0564"/>
    <w:rsid w:val="007B5F40"/>
    <w:rsid w:val="007B6FD5"/>
    <w:rsid w:val="007D5DC3"/>
    <w:rsid w:val="007E3113"/>
    <w:rsid w:val="007E7C61"/>
    <w:rsid w:val="007F36AB"/>
    <w:rsid w:val="00800204"/>
    <w:rsid w:val="00802592"/>
    <w:rsid w:val="008107F9"/>
    <w:rsid w:val="008142C3"/>
    <w:rsid w:val="00814908"/>
    <w:rsid w:val="00833EA7"/>
    <w:rsid w:val="0083706A"/>
    <w:rsid w:val="0084337A"/>
    <w:rsid w:val="00843F91"/>
    <w:rsid w:val="00847A21"/>
    <w:rsid w:val="008603E0"/>
    <w:rsid w:val="0086480F"/>
    <w:rsid w:val="00867B3D"/>
    <w:rsid w:val="00873E2E"/>
    <w:rsid w:val="00886B8A"/>
    <w:rsid w:val="00894109"/>
    <w:rsid w:val="008A32B4"/>
    <w:rsid w:val="008A3C82"/>
    <w:rsid w:val="008C0BF6"/>
    <w:rsid w:val="008C351B"/>
    <w:rsid w:val="008D20E8"/>
    <w:rsid w:val="008E1788"/>
    <w:rsid w:val="008F4F4E"/>
    <w:rsid w:val="008F5CBE"/>
    <w:rsid w:val="009136FE"/>
    <w:rsid w:val="0091611A"/>
    <w:rsid w:val="009208B7"/>
    <w:rsid w:val="0092574B"/>
    <w:rsid w:val="009426B9"/>
    <w:rsid w:val="00945CD0"/>
    <w:rsid w:val="00950A01"/>
    <w:rsid w:val="009661C3"/>
    <w:rsid w:val="00996DDC"/>
    <w:rsid w:val="009A00B7"/>
    <w:rsid w:val="009A7931"/>
    <w:rsid w:val="009F44C8"/>
    <w:rsid w:val="009F6A73"/>
    <w:rsid w:val="00A066B9"/>
    <w:rsid w:val="00A06B9F"/>
    <w:rsid w:val="00A2172D"/>
    <w:rsid w:val="00A21FCF"/>
    <w:rsid w:val="00A23553"/>
    <w:rsid w:val="00A373B4"/>
    <w:rsid w:val="00A40F76"/>
    <w:rsid w:val="00A476E8"/>
    <w:rsid w:val="00A5084D"/>
    <w:rsid w:val="00A51292"/>
    <w:rsid w:val="00A54CB4"/>
    <w:rsid w:val="00A55C50"/>
    <w:rsid w:val="00A6628F"/>
    <w:rsid w:val="00A70BEB"/>
    <w:rsid w:val="00A7336D"/>
    <w:rsid w:val="00A80562"/>
    <w:rsid w:val="00A823AA"/>
    <w:rsid w:val="00A9094D"/>
    <w:rsid w:val="00A92E7D"/>
    <w:rsid w:val="00A94A70"/>
    <w:rsid w:val="00A95871"/>
    <w:rsid w:val="00AA4C62"/>
    <w:rsid w:val="00AB3A93"/>
    <w:rsid w:val="00AB4998"/>
    <w:rsid w:val="00AC506D"/>
    <w:rsid w:val="00AD1149"/>
    <w:rsid w:val="00AD51E1"/>
    <w:rsid w:val="00AE1E69"/>
    <w:rsid w:val="00B0024B"/>
    <w:rsid w:val="00B1236B"/>
    <w:rsid w:val="00B15366"/>
    <w:rsid w:val="00B156EC"/>
    <w:rsid w:val="00B15C34"/>
    <w:rsid w:val="00B21A4F"/>
    <w:rsid w:val="00B37377"/>
    <w:rsid w:val="00B508FA"/>
    <w:rsid w:val="00B54FCA"/>
    <w:rsid w:val="00B57385"/>
    <w:rsid w:val="00B61CCF"/>
    <w:rsid w:val="00B70C0E"/>
    <w:rsid w:val="00B760DC"/>
    <w:rsid w:val="00B83A7E"/>
    <w:rsid w:val="00B87452"/>
    <w:rsid w:val="00BA3372"/>
    <w:rsid w:val="00BA788A"/>
    <w:rsid w:val="00BB7AC2"/>
    <w:rsid w:val="00BE5BEF"/>
    <w:rsid w:val="00BF7760"/>
    <w:rsid w:val="00C05329"/>
    <w:rsid w:val="00C10645"/>
    <w:rsid w:val="00C10BA8"/>
    <w:rsid w:val="00C164A1"/>
    <w:rsid w:val="00C34CF4"/>
    <w:rsid w:val="00C559D9"/>
    <w:rsid w:val="00C62CF9"/>
    <w:rsid w:val="00C71C88"/>
    <w:rsid w:val="00CC54D7"/>
    <w:rsid w:val="00CC6CDB"/>
    <w:rsid w:val="00CD2B8B"/>
    <w:rsid w:val="00CD6A7C"/>
    <w:rsid w:val="00CD6F37"/>
    <w:rsid w:val="00CD7C41"/>
    <w:rsid w:val="00CF36A4"/>
    <w:rsid w:val="00CF6CB2"/>
    <w:rsid w:val="00D043EC"/>
    <w:rsid w:val="00D07418"/>
    <w:rsid w:val="00D12AEE"/>
    <w:rsid w:val="00D333E5"/>
    <w:rsid w:val="00D60F0B"/>
    <w:rsid w:val="00D81804"/>
    <w:rsid w:val="00D90965"/>
    <w:rsid w:val="00D93691"/>
    <w:rsid w:val="00D96514"/>
    <w:rsid w:val="00DA0859"/>
    <w:rsid w:val="00DA2DE1"/>
    <w:rsid w:val="00DB3454"/>
    <w:rsid w:val="00DD2710"/>
    <w:rsid w:val="00DF2189"/>
    <w:rsid w:val="00DF5D9B"/>
    <w:rsid w:val="00E06512"/>
    <w:rsid w:val="00E1235C"/>
    <w:rsid w:val="00E26598"/>
    <w:rsid w:val="00E414F7"/>
    <w:rsid w:val="00E66480"/>
    <w:rsid w:val="00E8476E"/>
    <w:rsid w:val="00E9300D"/>
    <w:rsid w:val="00E936DB"/>
    <w:rsid w:val="00EA33A4"/>
    <w:rsid w:val="00EA70E4"/>
    <w:rsid w:val="00EB1C99"/>
    <w:rsid w:val="00EB432E"/>
    <w:rsid w:val="00EB4D20"/>
    <w:rsid w:val="00EB7113"/>
    <w:rsid w:val="00EB7A30"/>
    <w:rsid w:val="00ED31D6"/>
    <w:rsid w:val="00F078E9"/>
    <w:rsid w:val="00F11E12"/>
    <w:rsid w:val="00F22A78"/>
    <w:rsid w:val="00F22FA3"/>
    <w:rsid w:val="00F37045"/>
    <w:rsid w:val="00F37F7B"/>
    <w:rsid w:val="00F4785A"/>
    <w:rsid w:val="00F57574"/>
    <w:rsid w:val="00F64E80"/>
    <w:rsid w:val="00F6684C"/>
    <w:rsid w:val="00FA07E5"/>
    <w:rsid w:val="00FA6CD0"/>
    <w:rsid w:val="00FB42FD"/>
    <w:rsid w:val="00FB6397"/>
    <w:rsid w:val="00FC1E8F"/>
    <w:rsid w:val="00FD1FC6"/>
    <w:rsid w:val="00FD3473"/>
    <w:rsid w:val="00FE5096"/>
    <w:rsid w:val="00FE5A33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A7707"/>
  <w15:chartTrackingRefBased/>
  <w15:docId w15:val="{5E67F627-C9D2-4621-A9D0-8A407F9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0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720" w:hanging="360"/>
    </w:pPr>
  </w:style>
  <w:style w:type="paragraph" w:styleId="BodyTextIndent2">
    <w:name w:val="Body Text Indent 2"/>
    <w:basedOn w:val="Normal"/>
    <w:pPr>
      <w:ind w:left="1560" w:hanging="1560"/>
    </w:pPr>
  </w:style>
  <w:style w:type="paragraph" w:customStyle="1" w:styleId="Default">
    <w:name w:val="Default"/>
    <w:rsid w:val="00410D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nhideWhenUsed/>
    <w:rsid w:val="007513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3A93"/>
    <w:rPr>
      <w:color w:val="800080"/>
      <w:u w:val="single"/>
    </w:rPr>
  </w:style>
  <w:style w:type="character" w:customStyle="1" w:styleId="TitleChar">
    <w:name w:val="Title Char"/>
    <w:link w:val="Title"/>
    <w:rsid w:val="00292E82"/>
    <w:rPr>
      <w:b/>
    </w:rPr>
  </w:style>
  <w:style w:type="character" w:styleId="UnresolvedMention">
    <w:name w:val="Unresolved Mention"/>
    <w:uiPriority w:val="99"/>
    <w:semiHidden/>
    <w:unhideWhenUsed/>
    <w:rsid w:val="00A54C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ec.att.com/clec/hb/shell.cfm?section=112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0AE9A219A414693C50D1F8240F252" ma:contentTypeVersion="10" ma:contentTypeDescription="Create a new document." ma:contentTypeScope="" ma:versionID="4876f2e87a5ed70fcda7c1cac62ba431">
  <xsd:schema xmlns:xsd="http://www.w3.org/2001/XMLSchema" xmlns:xs="http://www.w3.org/2001/XMLSchema" xmlns:p="http://schemas.microsoft.com/office/2006/metadata/properties" xmlns:ns1="http://schemas.microsoft.com/sharepoint/v3" xmlns:ns2="e64b2794-9554-4021-a3f2-a25d66e42f28" targetNamespace="http://schemas.microsoft.com/office/2006/metadata/properties" ma:root="true" ma:fieldsID="b95d1c3394790cfdae54a3f03a2ba566" ns1:_="" ns2:_="">
    <xsd:import namespace="http://schemas.microsoft.com/sharepoint/v3"/>
    <xsd:import namespace="e64b2794-9554-4021-a3f2-a25d66e42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2794-9554-4021-a3f2-a25d66e42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6768F-2FF9-4888-9B80-AA80EB739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25B93-F944-4329-9E8F-04C2A9BC21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AC7614-0F3F-414B-87B9-7A99041B9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047AA-1CC9-420C-B024-51EBD5DE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4b2794-9554-4021-a3f2-a25d66e42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ATTENDEE</vt:lpstr>
    </vt:vector>
  </TitlesOfParts>
  <Company>BellSouth</Company>
  <LinksUpToDate>false</LinksUpToDate>
  <CharactersWithSpaces>1057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https://clec.att.com/clec/hb/shell.cfm?section=1121&amp;hb=507&amp;redirectsection=687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</dc:title>
  <dc:subject/>
  <dc:creator>Administrator</dc:creator>
  <cp:keywords/>
  <cp:lastModifiedBy>BOSWELL, DWAIN</cp:lastModifiedBy>
  <cp:revision>2</cp:revision>
  <cp:lastPrinted>2004-06-21T19:16:00Z</cp:lastPrinted>
  <dcterms:created xsi:type="dcterms:W3CDTF">2026-07-06T20:43:00Z</dcterms:created>
  <dcterms:modified xsi:type="dcterms:W3CDTF">2026-07-06T20:43:00Z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0x010100D840AE9A219A414693C50D1F8240F252</vt:lpwstr>
  </property>
  <property fmtid="{D5CDD505-2E9C-101B-9397-08002B2CF9AE}" pid="3" name="Order">
    <vt:r8>3970000</vt:r8>
  </property>
</Properties>
</file>